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627B4" w14:textId="62BE0838" w:rsidR="00D74644" w:rsidRPr="003772F8" w:rsidRDefault="00D74644" w:rsidP="00D74644">
      <w:pPr>
        <w:spacing w:before="120"/>
        <w:rPr>
          <w:b/>
          <w:bCs/>
          <w:sz w:val="32"/>
          <w:szCs w:val="32"/>
          <w:lang w:val="en-GB"/>
        </w:rPr>
      </w:pPr>
      <w:r w:rsidRPr="003772F8">
        <w:rPr>
          <w:sz w:val="32"/>
          <w:szCs w:val="32"/>
          <w:lang w:val="en-GB"/>
        </w:rPr>
        <w:t xml:space="preserve">ENGEL </w:t>
      </w:r>
      <w:r w:rsidR="003772F8" w:rsidRPr="003772F8">
        <w:rPr>
          <w:sz w:val="32"/>
          <w:szCs w:val="32"/>
          <w:lang w:val="en-GB"/>
        </w:rPr>
        <w:t>at</w:t>
      </w:r>
      <w:r w:rsidRPr="003772F8">
        <w:rPr>
          <w:sz w:val="32"/>
          <w:szCs w:val="32"/>
          <w:lang w:val="en-GB"/>
        </w:rPr>
        <w:t xml:space="preserve"> Plast Eurasia 2025: </w:t>
      </w:r>
      <w:r w:rsidRPr="003772F8">
        <w:rPr>
          <w:sz w:val="32"/>
          <w:szCs w:val="32"/>
          <w:lang w:val="en-GB"/>
        </w:rPr>
        <w:br/>
      </w:r>
      <w:r w:rsidR="003772F8" w:rsidRPr="003772F8">
        <w:rPr>
          <w:b/>
          <w:bCs/>
          <w:sz w:val="32"/>
          <w:szCs w:val="32"/>
          <w:lang w:val="en-GB"/>
        </w:rPr>
        <w:t>All-electric efficiency for packaging and medical technology</w:t>
      </w:r>
    </w:p>
    <w:p w14:paraId="3C2DF77D" w14:textId="77777777" w:rsidR="00D74644" w:rsidRPr="003772F8" w:rsidRDefault="00D74644" w:rsidP="00D74644">
      <w:pPr>
        <w:spacing w:before="120"/>
        <w:rPr>
          <w:lang w:val="en-GB"/>
        </w:rPr>
      </w:pPr>
    </w:p>
    <w:p w14:paraId="4A7C3ABF" w14:textId="432AA102" w:rsidR="00D74644" w:rsidRPr="003772F8" w:rsidRDefault="00D74644" w:rsidP="00D74644">
      <w:pPr>
        <w:spacing w:before="120"/>
        <w:rPr>
          <w:lang w:val="en-GB"/>
        </w:rPr>
      </w:pPr>
      <w:r w:rsidRPr="003772F8">
        <w:rPr>
          <w:i/>
          <w:iCs/>
          <w:lang w:val="en-GB"/>
        </w:rPr>
        <w:t xml:space="preserve">Schwertberg, </w:t>
      </w:r>
      <w:r w:rsidR="003772F8" w:rsidRPr="003772F8">
        <w:rPr>
          <w:i/>
          <w:iCs/>
          <w:lang w:val="en-GB"/>
        </w:rPr>
        <w:t>Austria</w:t>
      </w:r>
      <w:r w:rsidRPr="003772F8">
        <w:rPr>
          <w:i/>
          <w:iCs/>
          <w:lang w:val="en-GB"/>
        </w:rPr>
        <w:t xml:space="preserve"> – November 2025</w:t>
      </w:r>
      <w:r w:rsidRPr="003772F8">
        <w:rPr>
          <w:lang w:val="en-GB"/>
        </w:rPr>
        <w:t xml:space="preserve"> </w:t>
      </w:r>
      <w:r w:rsidRPr="003772F8">
        <w:rPr>
          <w:lang w:val="en-GB"/>
        </w:rPr>
        <w:br/>
      </w:r>
      <w:r w:rsidR="003772F8" w:rsidRPr="003772F8">
        <w:rPr>
          <w:b/>
          <w:bCs/>
          <w:lang w:val="en-GB"/>
        </w:rPr>
        <w:t>From 3 to 6 December, ENGEL demonstrates its leading position in injection moulding technology at Plast Eurasia 2025 in Istanbul by running two highly productive all-electric machines with a compact footprint. The company places an ENGEL e-mac 130 for medical applications and a WINTEC e-win 1800 for the packaging market at the centre of its stand. With these two exhibits, ENGEL shows how technological innovation transforms economic efficiency, process stability and energy savings into tangible customer benefits</w:t>
      </w:r>
      <w:r w:rsidRPr="003772F8">
        <w:rPr>
          <w:b/>
          <w:bCs/>
          <w:lang w:val="en-GB"/>
        </w:rPr>
        <w:t>.</w:t>
      </w:r>
    </w:p>
    <w:p w14:paraId="1AE67E0A" w14:textId="2E65E328" w:rsidR="00D74644" w:rsidRPr="003772F8" w:rsidRDefault="003772F8" w:rsidP="00D74644">
      <w:pPr>
        <w:spacing w:before="120"/>
        <w:rPr>
          <w:lang w:val="en-GB"/>
        </w:rPr>
      </w:pPr>
      <w:r w:rsidRPr="003772F8">
        <w:rPr>
          <w:lang w:val="en-GB"/>
        </w:rPr>
        <w:t>The Turkish plastics industry is a dynamic market that is placing increasing emphasis on sustainable and efficient production solutions. ENGEL addresses this demand with its portfolio of all-electric injection moulding machines, known for their precision, high efficiency and low operating costs</w:t>
      </w:r>
      <w:r w:rsidR="00D74644" w:rsidRPr="003772F8">
        <w:rPr>
          <w:lang w:val="en-GB"/>
        </w:rPr>
        <w:t>.</w:t>
      </w:r>
    </w:p>
    <w:p w14:paraId="177E1882" w14:textId="39FCB2F3" w:rsidR="00D74644" w:rsidRPr="00AB2CAC" w:rsidRDefault="00D74644" w:rsidP="00D74644">
      <w:pPr>
        <w:spacing w:before="120"/>
        <w:rPr>
          <w:b/>
          <w:bCs/>
          <w:lang w:val="en-GB"/>
        </w:rPr>
      </w:pPr>
      <w:r w:rsidRPr="003772F8">
        <w:rPr>
          <w:lang w:val="en-GB"/>
        </w:rPr>
        <w:br/>
      </w:r>
      <w:r w:rsidR="00AB2CAC" w:rsidRPr="00AB2CAC">
        <w:rPr>
          <w:b/>
          <w:bCs/>
          <w:lang w:val="en-GB"/>
        </w:rPr>
        <w:t>Turkish premiere: The all-electric</w:t>
      </w:r>
      <w:r w:rsidRPr="00AB2CAC">
        <w:rPr>
          <w:b/>
          <w:bCs/>
          <w:lang w:val="en-GB"/>
        </w:rPr>
        <w:t xml:space="preserve"> WINTEC e-win </w:t>
      </w:r>
    </w:p>
    <w:p w14:paraId="3E650AA5" w14:textId="3A638843" w:rsidR="00680EE8" w:rsidRPr="003772F8" w:rsidRDefault="00680EE8" w:rsidP="00680EE8">
      <w:pPr>
        <w:spacing w:before="120"/>
        <w:jc w:val="center"/>
        <w:rPr>
          <w:i/>
          <w:iCs/>
          <w:lang w:val="en-GB"/>
        </w:rPr>
      </w:pPr>
      <w:r>
        <w:rPr>
          <w:b/>
          <w:bCs/>
          <w:noProof/>
        </w:rPr>
        <w:drawing>
          <wp:inline distT="0" distB="0" distL="0" distR="0" wp14:anchorId="1FD700FC" wp14:editId="144612BD">
            <wp:extent cx="4560710" cy="2565400"/>
            <wp:effectExtent l="0" t="0" r="0" b="6350"/>
            <wp:docPr id="7893223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89164" cy="2581405"/>
                    </a:xfrm>
                    <a:prstGeom prst="rect">
                      <a:avLst/>
                    </a:prstGeom>
                    <a:noFill/>
                    <a:ln>
                      <a:noFill/>
                    </a:ln>
                  </pic:spPr>
                </pic:pic>
              </a:graphicData>
            </a:graphic>
          </wp:inline>
        </w:drawing>
      </w:r>
      <w:r w:rsidRPr="003772F8">
        <w:rPr>
          <w:b/>
          <w:bCs/>
          <w:lang w:val="en-GB"/>
        </w:rPr>
        <w:br/>
      </w:r>
      <w:r w:rsidR="003772F8" w:rsidRPr="003772F8">
        <w:rPr>
          <w:i/>
          <w:iCs/>
          <w:sz w:val="20"/>
          <w:lang w:val="en-GB"/>
        </w:rPr>
        <w:t>Image</w:t>
      </w:r>
      <w:r w:rsidRPr="003772F8">
        <w:rPr>
          <w:i/>
          <w:iCs/>
          <w:sz w:val="20"/>
          <w:lang w:val="en-GB"/>
        </w:rPr>
        <w:t xml:space="preserve"> 01:</w:t>
      </w:r>
      <w:r w:rsidRPr="003772F8">
        <w:rPr>
          <w:i/>
          <w:iCs/>
          <w:lang w:val="en-GB"/>
        </w:rPr>
        <w:t xml:space="preserve"> </w:t>
      </w:r>
      <w:r w:rsidR="003772F8" w:rsidRPr="003772F8">
        <w:rPr>
          <w:i/>
          <w:iCs/>
          <w:lang w:val="en-GB"/>
        </w:rPr>
        <w:t>The all-electric e-win 1800 combines a compact design with high cost-efficiency for productive high-volume manufacturing</w:t>
      </w:r>
      <w:r w:rsidRPr="003772F8">
        <w:rPr>
          <w:i/>
          <w:iCs/>
          <w:lang w:val="en-GB"/>
        </w:rPr>
        <w:t>.</w:t>
      </w:r>
    </w:p>
    <w:p w14:paraId="0CC0D8D1" w14:textId="4A215C1C" w:rsidR="00680EE8" w:rsidRPr="003772F8" w:rsidRDefault="00680EE8" w:rsidP="00680EE8">
      <w:pPr>
        <w:spacing w:before="120"/>
        <w:jc w:val="center"/>
        <w:rPr>
          <w:b/>
          <w:bCs/>
          <w:lang w:val="en-GB"/>
        </w:rPr>
      </w:pPr>
      <w:r w:rsidRPr="003772F8">
        <w:rPr>
          <w:i/>
          <w:iCs/>
          <w:lang w:val="en-GB"/>
        </w:rPr>
        <w:t xml:space="preserve">ALT-Tag: </w:t>
      </w:r>
      <w:r w:rsidR="003772F8" w:rsidRPr="003772F8">
        <w:rPr>
          <w:i/>
          <w:iCs/>
          <w:lang w:val="en-GB"/>
        </w:rPr>
        <w:t>Image shows a white and grey all-electric e-win injection moulding machine from WINTEC</w:t>
      </w:r>
      <w:r w:rsidRPr="003772F8">
        <w:rPr>
          <w:i/>
          <w:iCs/>
          <w:lang w:val="en-GB"/>
        </w:rPr>
        <w:br/>
      </w:r>
    </w:p>
    <w:p w14:paraId="5B7EE2A8" w14:textId="2BA19230" w:rsidR="00D74644" w:rsidRPr="003772F8" w:rsidRDefault="003772F8" w:rsidP="00D74644">
      <w:pPr>
        <w:spacing w:before="120"/>
        <w:rPr>
          <w:lang w:val="en-GB"/>
        </w:rPr>
      </w:pPr>
      <w:r w:rsidRPr="003772F8">
        <w:rPr>
          <w:lang w:val="en-GB"/>
        </w:rPr>
        <w:t xml:space="preserve">Following its successful European premiere at K 2025, the WINTEC e-win 1800 now makes its debut in Istanbul. This machine combines a compact footprint and high precision with an attractive </w:t>
      </w:r>
      <w:r w:rsidRPr="003772F8">
        <w:rPr>
          <w:lang w:val="en-GB"/>
        </w:rPr>
        <w:lastRenderedPageBreak/>
        <w:t>price-performance ratio. The WINTEC brand specifically targets users who need robust standard machines with short delivery times. At the exhibition stand, a 1,800 kN e-win demonstrate</w:t>
      </w:r>
      <w:r>
        <w:rPr>
          <w:lang w:val="en-GB"/>
        </w:rPr>
        <w:t>s</w:t>
      </w:r>
      <w:r w:rsidRPr="003772F8">
        <w:rPr>
          <w:lang w:val="en-GB"/>
        </w:rPr>
        <w:t xml:space="preserve"> its performance capabilities by producing flip-top caps from random PP in an 8-cavity mould. Each shot weighs 32 grams, and the cycle time remains under 10 seconds</w:t>
      </w:r>
      <w:r w:rsidR="00D74644" w:rsidRPr="003772F8">
        <w:rPr>
          <w:lang w:val="en-GB"/>
        </w:rPr>
        <w:t>.</w:t>
      </w:r>
    </w:p>
    <w:p w14:paraId="2DCA200C" w14:textId="4A1AFF20" w:rsidR="00D74644" w:rsidRPr="00EC0320" w:rsidRDefault="00EC0320" w:rsidP="00D74644">
      <w:pPr>
        <w:spacing w:before="120"/>
        <w:rPr>
          <w:lang w:val="en-GB"/>
        </w:rPr>
      </w:pPr>
      <w:r w:rsidRPr="00EC0320">
        <w:rPr>
          <w:lang w:val="en-GB"/>
        </w:rPr>
        <w:t>The e-win delivers clear customer value through outstanding cost efficiency. Users benefit from short lead times and consistent quality based on ENGEL expertise. Its all-electric drives ensure high energy efficiency and exceptional process stability. A key contributor to excellent part quality is the digital assistance system iQ weight control, which analyses the filling behaviour for every shot and adjusts the holding pressure curve in real time. This reliably compensates for fluctuations in material viscosity and reduces scrap by up to 50 percent. The result: higher productivity and lower unit costs – a decisive competitive advantage for mass production</w:t>
      </w:r>
      <w:r w:rsidR="00D74644" w:rsidRPr="00EC0320">
        <w:rPr>
          <w:lang w:val="en-GB"/>
        </w:rPr>
        <w:t>.</w:t>
      </w:r>
    </w:p>
    <w:p w14:paraId="3E3C3E1B" w14:textId="7A04F4AE" w:rsidR="00D74644" w:rsidRPr="00EC0320" w:rsidRDefault="00D74644" w:rsidP="00D74644">
      <w:pPr>
        <w:spacing w:before="120"/>
        <w:rPr>
          <w:b/>
          <w:bCs/>
          <w:lang w:val="en-GB"/>
        </w:rPr>
      </w:pPr>
      <w:r w:rsidRPr="00EC0320">
        <w:rPr>
          <w:b/>
          <w:bCs/>
          <w:lang w:val="en-GB"/>
        </w:rPr>
        <w:br/>
      </w:r>
      <w:r w:rsidR="00EC0320" w:rsidRPr="00EC0320">
        <w:rPr>
          <w:b/>
          <w:bCs/>
          <w:lang w:val="en-GB"/>
        </w:rPr>
        <w:t>Compact precision for medical technology: The ENGEL e-mac 130</w:t>
      </w:r>
    </w:p>
    <w:p w14:paraId="36CF318F" w14:textId="72A3E6B4" w:rsidR="00680EE8" w:rsidRPr="00EC0320" w:rsidRDefault="00680EE8" w:rsidP="00680EE8">
      <w:pPr>
        <w:spacing w:before="120"/>
        <w:jc w:val="center"/>
        <w:rPr>
          <w:i/>
          <w:iCs/>
          <w:sz w:val="20"/>
          <w:lang w:val="en-GB"/>
        </w:rPr>
      </w:pPr>
      <w:r>
        <w:rPr>
          <w:b/>
          <w:bCs/>
          <w:noProof/>
        </w:rPr>
        <w:drawing>
          <wp:inline distT="0" distB="0" distL="0" distR="0" wp14:anchorId="0FC90A4A" wp14:editId="38118C74">
            <wp:extent cx="4324350" cy="2884377"/>
            <wp:effectExtent l="0" t="0" r="0" b="0"/>
            <wp:docPr id="19455699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0309" cy="2895022"/>
                    </a:xfrm>
                    <a:prstGeom prst="rect">
                      <a:avLst/>
                    </a:prstGeom>
                    <a:noFill/>
                    <a:ln>
                      <a:noFill/>
                    </a:ln>
                  </pic:spPr>
                </pic:pic>
              </a:graphicData>
            </a:graphic>
          </wp:inline>
        </w:drawing>
      </w:r>
      <w:r w:rsidRPr="00EC0320">
        <w:rPr>
          <w:b/>
          <w:bCs/>
          <w:lang w:val="en-GB"/>
        </w:rPr>
        <w:br/>
      </w:r>
      <w:r w:rsidR="00EC0320">
        <w:rPr>
          <w:i/>
          <w:iCs/>
          <w:sz w:val="20"/>
          <w:lang w:val="en-GB"/>
        </w:rPr>
        <w:t>Image</w:t>
      </w:r>
      <w:r w:rsidRPr="00EC0320">
        <w:rPr>
          <w:i/>
          <w:iCs/>
          <w:sz w:val="20"/>
          <w:lang w:val="en-GB"/>
        </w:rPr>
        <w:t xml:space="preserve"> 02: </w:t>
      </w:r>
      <w:r w:rsidR="00EC0320" w:rsidRPr="00EC0320">
        <w:rPr>
          <w:i/>
          <w:iCs/>
          <w:sz w:val="20"/>
          <w:lang w:val="en-GB"/>
        </w:rPr>
        <w:t>The mould area of the all-electric e-mac 130 with the 96-cavity mould demonstrates precise, high-output manufacturing in a space-saving production setup</w:t>
      </w:r>
      <w:r w:rsidRPr="00EC0320">
        <w:rPr>
          <w:i/>
          <w:iCs/>
          <w:sz w:val="20"/>
          <w:lang w:val="en-GB"/>
        </w:rPr>
        <w:t>.</w:t>
      </w:r>
    </w:p>
    <w:p w14:paraId="32B03533" w14:textId="279AD2EC" w:rsidR="00680EE8" w:rsidRPr="00EC0320" w:rsidRDefault="00680EE8" w:rsidP="00680EE8">
      <w:pPr>
        <w:spacing w:before="120"/>
        <w:jc w:val="center"/>
        <w:rPr>
          <w:b/>
          <w:bCs/>
          <w:lang w:val="en-GB"/>
        </w:rPr>
      </w:pPr>
      <w:r w:rsidRPr="00EC0320">
        <w:rPr>
          <w:i/>
          <w:iCs/>
          <w:sz w:val="20"/>
          <w:lang w:val="en-GB"/>
        </w:rPr>
        <w:t xml:space="preserve">ALT-Tag: </w:t>
      </w:r>
      <w:r w:rsidR="00EC0320" w:rsidRPr="00EC0320">
        <w:rPr>
          <w:i/>
          <w:iCs/>
          <w:sz w:val="20"/>
          <w:lang w:val="en-GB"/>
        </w:rPr>
        <w:t>Image shows the mould area of the all-electric e-mac 130 with a 96-cavity mould in open position</w:t>
      </w:r>
      <w:r w:rsidRPr="00EC0320">
        <w:rPr>
          <w:i/>
          <w:iCs/>
          <w:sz w:val="20"/>
          <w:lang w:val="en-GB"/>
        </w:rPr>
        <w:t>.</w:t>
      </w:r>
    </w:p>
    <w:p w14:paraId="1945FA9D" w14:textId="77777777" w:rsidR="00680EE8" w:rsidRPr="00EC0320" w:rsidRDefault="00680EE8" w:rsidP="00D74644">
      <w:pPr>
        <w:spacing w:before="120"/>
        <w:rPr>
          <w:b/>
          <w:bCs/>
          <w:lang w:val="en-GB"/>
        </w:rPr>
      </w:pPr>
    </w:p>
    <w:p w14:paraId="2827722B" w14:textId="72D3B845" w:rsidR="00D74644" w:rsidRPr="00EC0320" w:rsidRDefault="00EC0320" w:rsidP="00D74644">
      <w:pPr>
        <w:spacing w:before="120"/>
        <w:rPr>
          <w:lang w:val="en-GB"/>
        </w:rPr>
      </w:pPr>
      <w:r w:rsidRPr="00EC0320">
        <w:rPr>
          <w:lang w:val="en-GB"/>
        </w:rPr>
        <w:t xml:space="preserve">The second highlight is a highly integrated, space-saving production cell for medical applications. At its core, an </w:t>
      </w:r>
      <w:hyperlink r:id="rId10" w:history="1">
        <w:r w:rsidRPr="00EC0320">
          <w:rPr>
            <w:rStyle w:val="Hyperlink"/>
            <w:color w:val="000000" w:themeColor="text1"/>
            <w:lang w:val="en-GB"/>
          </w:rPr>
          <w:t>all-electric ENGEL e-mac 130 injection moulding machine</w:t>
        </w:r>
      </w:hyperlink>
      <w:r w:rsidRPr="00EC0320">
        <w:rPr>
          <w:color w:val="000000" w:themeColor="text1"/>
          <w:lang w:val="en-GB"/>
        </w:rPr>
        <w:t xml:space="preserve"> with </w:t>
      </w:r>
      <w:r w:rsidRPr="00EC0320">
        <w:rPr>
          <w:lang w:val="en-GB"/>
        </w:rPr>
        <w:t xml:space="preserve">1,300 kN clamping force produces pen needle shields from PP in a 96-cavity mould. With a part weight of just 0.14 grams </w:t>
      </w:r>
      <w:r w:rsidRPr="00EC0320">
        <w:rPr>
          <w:lang w:val="en-GB"/>
        </w:rPr>
        <w:lastRenderedPageBreak/>
        <w:t>and a cycle time of 6.2 seconds, this application clearly demonstrates the precision and performance of the</w:t>
      </w:r>
      <w:r>
        <w:rPr>
          <w:lang w:val="en-GB"/>
        </w:rPr>
        <w:t xml:space="preserve"> ENGEL</w:t>
      </w:r>
      <w:r w:rsidRPr="00EC0320">
        <w:rPr>
          <w:lang w:val="en-GB"/>
        </w:rPr>
        <w:t xml:space="preserve"> e-mac series</w:t>
      </w:r>
      <w:r w:rsidR="00D74644" w:rsidRPr="00EC0320">
        <w:rPr>
          <w:lang w:val="en-GB"/>
        </w:rPr>
        <w:t>.</w:t>
      </w:r>
    </w:p>
    <w:p w14:paraId="0C53A5BB" w14:textId="41A64E3B" w:rsidR="00D74644" w:rsidRPr="00EC0320" w:rsidRDefault="00EC0320" w:rsidP="00D74644">
      <w:pPr>
        <w:spacing w:before="120"/>
        <w:rPr>
          <w:lang w:val="en-GB"/>
        </w:rPr>
      </w:pPr>
      <w:r w:rsidRPr="00EC0320">
        <w:rPr>
          <w:lang w:val="en-GB"/>
        </w:rPr>
        <w:t>The key customer benefit lies in maximising output per square metre in high-cost cleanroom environments. The extremely compact footprint of the e-mac, combined with the high-cavity mould, enables a very high production volume per square metre. The precise, servo-electric drives ensure consistently high part quality and cleanliness. ENGEL offers the machine with a comprehensive cleanroom package up to ISO Class 7, including stainless steel covers and an enclosed lubrication system</w:t>
      </w:r>
      <w:r w:rsidR="00D74644" w:rsidRPr="00EC0320">
        <w:rPr>
          <w:lang w:val="en-GB"/>
        </w:rPr>
        <w:t>.</w:t>
      </w:r>
    </w:p>
    <w:p w14:paraId="00099CB4" w14:textId="399FCD45" w:rsidR="00D74644" w:rsidRPr="00EC0320" w:rsidRDefault="00EC0320" w:rsidP="00D74644">
      <w:pPr>
        <w:spacing w:before="120"/>
        <w:rPr>
          <w:lang w:val="en-GB"/>
        </w:rPr>
      </w:pPr>
      <w:r w:rsidRPr="00EC0320">
        <w:rPr>
          <w:lang w:val="en-GB"/>
        </w:rPr>
        <w:t xml:space="preserve">Digital assistance systems such as iQ weight control, iQ clamp control, iQ hold control, iQ melt control, iQ process observer and iQ flow control ensure maximum process reliability and energy efficiency. </w:t>
      </w:r>
      <w:hyperlink r:id="rId11" w:history="1">
        <w:r w:rsidRPr="00EC0320">
          <w:rPr>
            <w:rStyle w:val="Hyperlink"/>
            <w:color w:val="000000" w:themeColor="text1"/>
            <w:lang w:val="en-GB"/>
          </w:rPr>
          <w:t>iQ flow control</w:t>
        </w:r>
      </w:hyperlink>
      <w:r w:rsidRPr="00EC0320">
        <w:rPr>
          <w:color w:val="000000" w:themeColor="text1"/>
          <w:lang w:val="en-GB"/>
        </w:rPr>
        <w:t xml:space="preserve">, in </w:t>
      </w:r>
      <w:r w:rsidRPr="00EC0320">
        <w:rPr>
          <w:lang w:val="en-GB"/>
        </w:rPr>
        <w:t>particular, optimises the energy consumption of mould temperature control and significantly reduces operating costs. Fully automated part handling via a box transfer system – compatible with automated guided vehicles (AGVs) – completes this highly efficient production solution</w:t>
      </w:r>
      <w:r w:rsidR="00D74644" w:rsidRPr="00EC0320">
        <w:rPr>
          <w:lang w:val="en-GB"/>
        </w:rPr>
        <w:t>.</w:t>
      </w:r>
    </w:p>
    <w:p w14:paraId="7243A3C0" w14:textId="2E15340B" w:rsidR="005006E2" w:rsidRPr="00EC0320" w:rsidRDefault="00EC0320" w:rsidP="00680EE8">
      <w:pPr>
        <w:spacing w:before="120"/>
        <w:rPr>
          <w:lang w:val="en-GB"/>
        </w:rPr>
      </w:pPr>
      <w:r w:rsidRPr="00EC0320">
        <w:rPr>
          <w:lang w:val="en-GB"/>
        </w:rPr>
        <w:t xml:space="preserve">With its two exhibits at Plast Eurasia 2025, ENGEL </w:t>
      </w:r>
      <w:r>
        <w:rPr>
          <w:lang w:val="en-GB"/>
        </w:rPr>
        <w:t>show</w:t>
      </w:r>
      <w:r w:rsidRPr="00EC0320">
        <w:rPr>
          <w:lang w:val="en-GB"/>
        </w:rPr>
        <w:t>s how all-electric machine concepts and intelligent digitalisation translate into tangible benefits for plastics processors: greater cost efficiency, increased process reliability and a sustainably improved competitive edge.</w:t>
      </w:r>
    </w:p>
    <w:p w14:paraId="6FEDD092" w14:textId="77777777" w:rsidR="0007345D" w:rsidRPr="00EC0320" w:rsidRDefault="0007345D" w:rsidP="005006E2">
      <w:pPr>
        <w:spacing w:after="120"/>
        <w:rPr>
          <w:szCs w:val="22"/>
          <w:lang w:val="en-GB"/>
        </w:rPr>
      </w:pPr>
    </w:p>
    <w:p w14:paraId="7915E2EC" w14:textId="27C5E21E" w:rsidR="001D0402" w:rsidRPr="00FE6BF3" w:rsidRDefault="00FE6BF3" w:rsidP="005006E2">
      <w:pPr>
        <w:spacing w:after="120"/>
        <w:rPr>
          <w:b/>
          <w:bCs/>
          <w:color w:val="81B73E"/>
          <w:u w:val="single"/>
          <w:lang w:val="en-GB"/>
        </w:rPr>
      </w:pPr>
      <w:r w:rsidRPr="00FE6BF3">
        <w:rPr>
          <w:b/>
          <w:bCs/>
          <w:color w:val="81B73E"/>
          <w:u w:val="single"/>
          <w:lang w:val="en-GB"/>
        </w:rPr>
        <w:t>Visit us at Plast</w:t>
      </w:r>
      <w:r w:rsidR="00D74644" w:rsidRPr="00FE6BF3">
        <w:rPr>
          <w:b/>
          <w:bCs/>
          <w:color w:val="81B73E"/>
          <w:u w:val="single"/>
          <w:lang w:val="en-GB"/>
        </w:rPr>
        <w:t xml:space="preserve"> Eurasia</w:t>
      </w:r>
      <w:r w:rsidR="001D0402" w:rsidRPr="00FE6BF3">
        <w:rPr>
          <w:b/>
          <w:bCs/>
          <w:color w:val="81B73E"/>
          <w:u w:val="single"/>
          <w:lang w:val="en-GB"/>
        </w:rPr>
        <w:t>: Hall 1</w:t>
      </w:r>
      <w:r w:rsidR="00D74644" w:rsidRPr="00FE6BF3">
        <w:rPr>
          <w:b/>
          <w:bCs/>
          <w:color w:val="81B73E"/>
          <w:u w:val="single"/>
          <w:lang w:val="en-GB"/>
        </w:rPr>
        <w:t>1</w:t>
      </w:r>
      <w:r w:rsidR="001D0402" w:rsidRPr="00FE6BF3">
        <w:rPr>
          <w:b/>
          <w:bCs/>
          <w:color w:val="81B73E"/>
          <w:u w:val="single"/>
          <w:lang w:val="en-GB"/>
        </w:rPr>
        <w:t xml:space="preserve">, Stand </w:t>
      </w:r>
      <w:r w:rsidR="00D74644" w:rsidRPr="00FE6BF3">
        <w:rPr>
          <w:b/>
          <w:bCs/>
          <w:color w:val="81B73E"/>
          <w:u w:val="single"/>
          <w:lang w:val="en-GB"/>
        </w:rPr>
        <w:t>1112</w:t>
      </w:r>
    </w:p>
    <w:p w14:paraId="57AF7EAE" w14:textId="77777777" w:rsidR="001D0402" w:rsidRPr="00FE6BF3" w:rsidRDefault="001D0402" w:rsidP="005006E2">
      <w:pPr>
        <w:tabs>
          <w:tab w:val="left" w:pos="1900"/>
        </w:tabs>
        <w:spacing w:after="120"/>
        <w:rPr>
          <w:lang w:val="en-GB"/>
        </w:rPr>
      </w:pPr>
    </w:p>
    <w:p w14:paraId="029BB84D" w14:textId="1C5DEB1D" w:rsidR="001D0402" w:rsidRPr="00FE6BF3" w:rsidRDefault="00FE6BF3" w:rsidP="005006E2">
      <w:pPr>
        <w:tabs>
          <w:tab w:val="left" w:pos="1900"/>
        </w:tabs>
        <w:spacing w:after="120"/>
        <w:rPr>
          <w:lang w:val="en-GB"/>
        </w:rPr>
      </w:pPr>
      <w:r w:rsidRPr="00FE6BF3">
        <w:rPr>
          <w:lang w:val="en-GB"/>
        </w:rPr>
        <w:t>Images</w:t>
      </w:r>
      <w:r w:rsidR="001D0402" w:rsidRPr="00FE6BF3">
        <w:rPr>
          <w:lang w:val="en-GB"/>
        </w:rPr>
        <w:t>: ENGEL</w:t>
      </w:r>
    </w:p>
    <w:p w14:paraId="1574BF2B" w14:textId="2D570BBE" w:rsidR="00F1496F" w:rsidRPr="00FE6BF3" w:rsidRDefault="00206056" w:rsidP="005006E2">
      <w:pPr>
        <w:tabs>
          <w:tab w:val="left" w:pos="8140"/>
        </w:tabs>
        <w:spacing w:after="120"/>
        <w:rPr>
          <w:szCs w:val="22"/>
          <w:lang w:val="en-GB"/>
        </w:rPr>
      </w:pPr>
      <w:r w:rsidRPr="00FE6BF3">
        <w:rPr>
          <w:szCs w:val="22"/>
          <w:lang w:val="en-GB"/>
        </w:rPr>
        <w:tab/>
      </w:r>
    </w:p>
    <w:p w14:paraId="2A78628A" w14:textId="77777777" w:rsidR="00C52403" w:rsidRPr="00FE6BF3" w:rsidRDefault="00C52403" w:rsidP="005006E2">
      <w:pPr>
        <w:spacing w:after="120"/>
        <w:rPr>
          <w:szCs w:val="22"/>
          <w:lang w:val="en-GB"/>
        </w:rPr>
      </w:pPr>
    </w:p>
    <w:p w14:paraId="1EFB177E" w14:textId="77777777" w:rsidR="00680EE8" w:rsidRPr="00FE6BF3" w:rsidRDefault="00680EE8" w:rsidP="005006E2">
      <w:pPr>
        <w:spacing w:after="120"/>
        <w:rPr>
          <w:b/>
          <w:bCs/>
          <w:iCs/>
          <w:sz w:val="20"/>
          <w:lang w:val="en-GB"/>
        </w:rPr>
      </w:pPr>
    </w:p>
    <w:p w14:paraId="03DBA142" w14:textId="77777777" w:rsidR="00680EE8" w:rsidRPr="00FE6BF3" w:rsidRDefault="00680EE8" w:rsidP="005006E2">
      <w:pPr>
        <w:spacing w:after="120"/>
        <w:rPr>
          <w:b/>
          <w:bCs/>
          <w:iCs/>
          <w:sz w:val="20"/>
          <w:lang w:val="en-GB"/>
        </w:rPr>
      </w:pPr>
    </w:p>
    <w:p w14:paraId="1AF141F5" w14:textId="77777777" w:rsidR="00680EE8" w:rsidRPr="00FE6BF3" w:rsidRDefault="00680EE8" w:rsidP="005006E2">
      <w:pPr>
        <w:spacing w:after="120"/>
        <w:rPr>
          <w:b/>
          <w:bCs/>
          <w:iCs/>
          <w:sz w:val="20"/>
          <w:lang w:val="en-GB"/>
        </w:rPr>
      </w:pPr>
    </w:p>
    <w:p w14:paraId="1A033423" w14:textId="77777777" w:rsidR="00680EE8" w:rsidRPr="00FE6BF3" w:rsidRDefault="00680EE8" w:rsidP="005006E2">
      <w:pPr>
        <w:spacing w:after="120"/>
        <w:rPr>
          <w:b/>
          <w:bCs/>
          <w:iCs/>
          <w:sz w:val="20"/>
          <w:lang w:val="en-GB"/>
        </w:rPr>
      </w:pPr>
    </w:p>
    <w:p w14:paraId="311C3F96" w14:textId="77777777" w:rsidR="00680EE8" w:rsidRPr="00FE6BF3" w:rsidRDefault="00680EE8" w:rsidP="005006E2">
      <w:pPr>
        <w:spacing w:after="120"/>
        <w:rPr>
          <w:b/>
          <w:bCs/>
          <w:iCs/>
          <w:sz w:val="20"/>
          <w:lang w:val="en-GB"/>
        </w:rPr>
      </w:pPr>
    </w:p>
    <w:p w14:paraId="1CD8CEEE" w14:textId="77777777" w:rsidR="00680EE8" w:rsidRPr="00FE6BF3" w:rsidRDefault="00680EE8" w:rsidP="005006E2">
      <w:pPr>
        <w:spacing w:after="120"/>
        <w:rPr>
          <w:b/>
          <w:bCs/>
          <w:iCs/>
          <w:sz w:val="20"/>
          <w:lang w:val="en-GB"/>
        </w:rPr>
      </w:pPr>
    </w:p>
    <w:p w14:paraId="12112DAA" w14:textId="77777777" w:rsidR="00680EE8" w:rsidRDefault="00680EE8" w:rsidP="005006E2">
      <w:pPr>
        <w:spacing w:after="120"/>
        <w:rPr>
          <w:b/>
          <w:bCs/>
          <w:iCs/>
          <w:sz w:val="20"/>
          <w:lang w:val="en-GB"/>
        </w:rPr>
      </w:pPr>
    </w:p>
    <w:p w14:paraId="374C6650" w14:textId="77777777" w:rsidR="00EC0320" w:rsidRDefault="00EC0320" w:rsidP="005006E2">
      <w:pPr>
        <w:spacing w:after="120"/>
        <w:rPr>
          <w:b/>
          <w:bCs/>
          <w:iCs/>
          <w:sz w:val="20"/>
          <w:lang w:val="en-GB"/>
        </w:rPr>
      </w:pPr>
    </w:p>
    <w:p w14:paraId="0E8B4BDF" w14:textId="77777777" w:rsidR="00EC0320" w:rsidRPr="00FE6BF3" w:rsidRDefault="00EC0320" w:rsidP="005006E2">
      <w:pPr>
        <w:spacing w:after="120"/>
        <w:rPr>
          <w:b/>
          <w:bCs/>
          <w:iCs/>
          <w:sz w:val="20"/>
          <w:lang w:val="en-GB"/>
        </w:rPr>
      </w:pPr>
    </w:p>
    <w:p w14:paraId="1C324E6D" w14:textId="77777777" w:rsidR="00FE6BF3" w:rsidRPr="00890330" w:rsidRDefault="00FE6BF3" w:rsidP="00FE6BF3">
      <w:pPr>
        <w:spacing w:after="120"/>
        <w:rPr>
          <w:iCs/>
          <w:sz w:val="20"/>
          <w:lang w:val="en-GB"/>
        </w:rPr>
      </w:pPr>
      <w:r w:rsidRPr="00890330">
        <w:rPr>
          <w:b/>
          <w:bCs/>
          <w:iCs/>
          <w:sz w:val="20"/>
          <w:lang w:val="en-GB"/>
        </w:rPr>
        <w:t>ENGEL AUSTRIA GmbH</w:t>
      </w:r>
      <w:r>
        <w:rPr>
          <w:b/>
          <w:bCs/>
          <w:iCs/>
          <w:sz w:val="20"/>
          <w:lang w:val="en-GB"/>
        </w:rPr>
        <w:br/>
      </w:r>
      <w:r w:rsidRPr="00890330">
        <w:rPr>
          <w:iCs/>
          <w:sz w:val="20"/>
          <w:lang w:val="en-GB"/>
        </w:rPr>
        <w:t>ENGEL is one of the global leaders in the manufacture of injection moulding machines. Today, the ENGEL Group offers a full range of technology modules for plastics processing as a single source supplier: injection moulding machines for thermoplastics and elastomers together with automation, with individual components also being competitive and successful in the market. With twelve production plants in Europe, North America, Mexico and Asia (China, Korea and India), and subsidiaries and representatives in more than 85 countries, ENGEL offers its customers the excellent global support they need to compete and succeed with new technologies and leading-edge production systems.</w:t>
      </w:r>
      <w:r w:rsidRPr="00890330">
        <w:rPr>
          <w:iCs/>
          <w:sz w:val="20"/>
          <w:lang w:val="en-US"/>
        </w:rPr>
        <w:t xml:space="preserve"> </w:t>
      </w:r>
    </w:p>
    <w:p w14:paraId="50F7769A" w14:textId="77777777" w:rsidR="00FE6BF3" w:rsidRPr="00C55396" w:rsidRDefault="00FE6BF3" w:rsidP="00FE6BF3">
      <w:pPr>
        <w:spacing w:after="120"/>
        <w:rPr>
          <w:b/>
          <w:bCs/>
          <w:iCs/>
          <w:sz w:val="20"/>
          <w:lang w:val="en-US"/>
        </w:rPr>
      </w:pPr>
    </w:p>
    <w:p w14:paraId="408DC4F7" w14:textId="77777777" w:rsidR="00FE6BF3" w:rsidRPr="00C55396" w:rsidRDefault="00FE6BF3" w:rsidP="00FE6BF3">
      <w:pPr>
        <w:spacing w:after="120"/>
        <w:rPr>
          <w:iCs/>
          <w:sz w:val="20"/>
          <w:lang w:val="en-US"/>
        </w:rPr>
      </w:pPr>
      <w:r w:rsidRPr="00C55396">
        <w:rPr>
          <w:b/>
          <w:bCs/>
          <w:iCs/>
          <w:sz w:val="20"/>
          <w:lang w:val="en-US"/>
        </w:rPr>
        <w:t xml:space="preserve">Contact for journalists: </w:t>
      </w:r>
      <w:r w:rsidRPr="00C55396">
        <w:rPr>
          <w:b/>
          <w:bCs/>
          <w:iCs/>
          <w:sz w:val="20"/>
          <w:lang w:val="en-US"/>
        </w:rPr>
        <w:br/>
      </w:r>
      <w:r w:rsidRPr="00C55396">
        <w:rPr>
          <w:iCs/>
          <w:sz w:val="20"/>
          <w:lang w:val="en-US"/>
        </w:rPr>
        <w:t>Tobias Neumann, Press Officer, ENGEL AUSTRIA GmbH</w:t>
      </w:r>
      <w:r w:rsidRPr="00C55396">
        <w:rPr>
          <w:iCs/>
          <w:sz w:val="20"/>
          <w:lang w:val="en-US"/>
        </w:rPr>
        <w:br/>
        <w:t xml:space="preserve">Ludwig-Engel-Strasse 1, A-4311 Schwertberg, Austria </w:t>
      </w:r>
      <w:bookmarkStart w:id="0" w:name="_Hlk130909927"/>
      <w:r w:rsidRPr="00C55396">
        <w:rPr>
          <w:iCs/>
          <w:sz w:val="20"/>
          <w:lang w:val="en-US"/>
        </w:rPr>
        <w:br/>
        <w:t xml:space="preserve">Tel.: +43 (0)50 6207 3807 email: </w:t>
      </w:r>
      <w:hyperlink r:id="rId12" w:history="1">
        <w:r w:rsidRPr="00C55396">
          <w:rPr>
            <w:rStyle w:val="Hyperlink"/>
            <w:iCs/>
            <w:color w:val="000000"/>
            <w:sz w:val="20"/>
            <w:lang w:val="en-US"/>
          </w:rPr>
          <w:t>tobias.neumann@engel.at</w:t>
        </w:r>
      </w:hyperlink>
      <w:r w:rsidRPr="00C55396">
        <w:rPr>
          <w:iCs/>
          <w:sz w:val="20"/>
          <w:lang w:val="en-US"/>
        </w:rPr>
        <w:t xml:space="preserve"> </w:t>
      </w:r>
    </w:p>
    <w:p w14:paraId="19CA1B76" w14:textId="77777777" w:rsidR="00FE6BF3" w:rsidRPr="00C55396" w:rsidRDefault="00FE6BF3" w:rsidP="00FE6BF3">
      <w:pPr>
        <w:tabs>
          <w:tab w:val="left" w:pos="1210"/>
        </w:tabs>
        <w:spacing w:after="120"/>
        <w:rPr>
          <w:b/>
          <w:bCs/>
          <w:iCs/>
          <w:sz w:val="20"/>
          <w:lang w:val="en-US"/>
        </w:rPr>
      </w:pPr>
    </w:p>
    <w:bookmarkEnd w:id="0"/>
    <w:p w14:paraId="798C4EA3" w14:textId="77777777" w:rsidR="00FE6BF3" w:rsidRPr="00C55396" w:rsidRDefault="00FE6BF3" w:rsidP="00FE6BF3">
      <w:pPr>
        <w:spacing w:after="120"/>
        <w:rPr>
          <w:sz w:val="20"/>
          <w:lang w:val="en-US"/>
        </w:rPr>
      </w:pPr>
      <w:r w:rsidRPr="00C55396">
        <w:rPr>
          <w:sz w:val="20"/>
          <w:u w:val="single"/>
          <w:lang w:val="en-US"/>
        </w:rPr>
        <w:t>Legal notice:</w:t>
      </w:r>
      <w:r w:rsidRPr="00C55396">
        <w:rPr>
          <w:sz w:val="20"/>
          <w:u w:val="single"/>
          <w:lang w:val="en-US"/>
        </w:rPr>
        <w:br/>
      </w:r>
      <w:r w:rsidRPr="00C55396">
        <w:rPr>
          <w:sz w:val="20"/>
          <w:lang w:val="en-US"/>
        </w:rPr>
        <w:t>The common names, trade names, product names and similar cited in this press release are protected by copyright. They may also include trademarks and be protected as such without being specifically highlighted.</w:t>
      </w:r>
    </w:p>
    <w:p w14:paraId="65795133" w14:textId="4EBF4E79" w:rsidR="00737B8C" w:rsidRPr="00FE6BF3" w:rsidRDefault="001538E4" w:rsidP="005006E2">
      <w:pPr>
        <w:spacing w:after="120"/>
        <w:rPr>
          <w:sz w:val="20"/>
          <w:lang w:val="en-GB"/>
        </w:rPr>
      </w:pPr>
      <w:r w:rsidRPr="00FE6BF3">
        <w:rPr>
          <w:sz w:val="20"/>
          <w:lang w:val="en-GB"/>
        </w:rPr>
        <w:t xml:space="preserve"> </w:t>
      </w:r>
    </w:p>
    <w:p w14:paraId="4CE24E71" w14:textId="77777777" w:rsidR="00A7179D" w:rsidRPr="00FE6BF3" w:rsidRDefault="00A7179D" w:rsidP="005006E2">
      <w:pPr>
        <w:spacing w:after="120"/>
        <w:rPr>
          <w:sz w:val="20"/>
          <w:lang w:val="en-GB"/>
        </w:rPr>
      </w:pPr>
    </w:p>
    <w:p w14:paraId="4301E790" w14:textId="6275C5DE" w:rsidR="0030527B" w:rsidRPr="000A1851" w:rsidRDefault="00737B8C" w:rsidP="005006E2">
      <w:pPr>
        <w:spacing w:after="120"/>
        <w:rPr>
          <w:color w:val="81B73E"/>
          <w:szCs w:val="22"/>
          <w:lang w:val="de-AT"/>
        </w:rPr>
      </w:pPr>
      <w:hyperlink r:id="rId13" w:history="1">
        <w:r w:rsidRPr="000A1851">
          <w:rPr>
            <w:rStyle w:val="Hyperlink"/>
            <w:color w:val="81B73E"/>
            <w:szCs w:val="22"/>
            <w:lang w:val="de-AT"/>
          </w:rPr>
          <w:t>www.engelglobal.com</w:t>
        </w:r>
      </w:hyperlink>
    </w:p>
    <w:sectPr w:rsidR="0030527B" w:rsidRPr="000A1851" w:rsidSect="00680EE8">
      <w:headerReference w:type="default" r:id="rId14"/>
      <w:footerReference w:type="default" r:id="rId15"/>
      <w:pgSz w:w="11906" w:h="16838"/>
      <w:pgMar w:top="2127"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208139123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tel: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3E138135" w:rsidR="00330AAD" w:rsidRDefault="000A409F" w:rsidP="000A409F">
    <w:pPr>
      <w:jc w:val="right"/>
    </w:pPr>
    <w:r w:rsidRPr="000A409F">
      <w:rPr>
        <w:sz w:val="32"/>
        <w:szCs w:val="22"/>
      </w:rPr>
      <w:t xml:space="preserve">press | </w:t>
    </w:r>
    <w:r w:rsidR="00FE6BF3">
      <w:rPr>
        <w:rFonts w:ascii="Arial Black" w:hAnsi="Arial Black"/>
        <w:color w:val="81B73E"/>
        <w:sz w:val="32"/>
        <w:szCs w:val="22"/>
      </w:rPr>
      <w:t>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969C2"/>
    <w:rsid w:val="000A1851"/>
    <w:rsid w:val="000A2855"/>
    <w:rsid w:val="000A409F"/>
    <w:rsid w:val="000A54A9"/>
    <w:rsid w:val="000B1FEE"/>
    <w:rsid w:val="000B4A72"/>
    <w:rsid w:val="000B514D"/>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3FEA"/>
    <w:rsid w:val="001E4B0D"/>
    <w:rsid w:val="001E7B67"/>
    <w:rsid w:val="001F22E3"/>
    <w:rsid w:val="001F318E"/>
    <w:rsid w:val="00200A0F"/>
    <w:rsid w:val="00206056"/>
    <w:rsid w:val="002228C0"/>
    <w:rsid w:val="00223F7A"/>
    <w:rsid w:val="00225B70"/>
    <w:rsid w:val="00227B5E"/>
    <w:rsid w:val="002326FE"/>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260DF"/>
    <w:rsid w:val="003273C3"/>
    <w:rsid w:val="00330AAD"/>
    <w:rsid w:val="003524A7"/>
    <w:rsid w:val="00353819"/>
    <w:rsid w:val="00353C33"/>
    <w:rsid w:val="00353D48"/>
    <w:rsid w:val="003540D7"/>
    <w:rsid w:val="00354800"/>
    <w:rsid w:val="003566C9"/>
    <w:rsid w:val="00356EC9"/>
    <w:rsid w:val="003707E7"/>
    <w:rsid w:val="00373012"/>
    <w:rsid w:val="00374742"/>
    <w:rsid w:val="003772F8"/>
    <w:rsid w:val="00380443"/>
    <w:rsid w:val="00386BD0"/>
    <w:rsid w:val="00386D9C"/>
    <w:rsid w:val="003905A4"/>
    <w:rsid w:val="00391598"/>
    <w:rsid w:val="00391CA5"/>
    <w:rsid w:val="00392CB0"/>
    <w:rsid w:val="003942A6"/>
    <w:rsid w:val="003A1C60"/>
    <w:rsid w:val="003B74B8"/>
    <w:rsid w:val="003C40A4"/>
    <w:rsid w:val="003C46AB"/>
    <w:rsid w:val="003C66D9"/>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4E5A"/>
    <w:rsid w:val="00475D95"/>
    <w:rsid w:val="004921E6"/>
    <w:rsid w:val="00492F7E"/>
    <w:rsid w:val="00496BCB"/>
    <w:rsid w:val="004A7CB5"/>
    <w:rsid w:val="004B1AAA"/>
    <w:rsid w:val="004C3E12"/>
    <w:rsid w:val="004C7066"/>
    <w:rsid w:val="004C7426"/>
    <w:rsid w:val="004D336F"/>
    <w:rsid w:val="004E32A3"/>
    <w:rsid w:val="004F078E"/>
    <w:rsid w:val="004F13C6"/>
    <w:rsid w:val="004F1D5C"/>
    <w:rsid w:val="004F7238"/>
    <w:rsid w:val="004F7548"/>
    <w:rsid w:val="005006E2"/>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54499"/>
    <w:rsid w:val="00762756"/>
    <w:rsid w:val="00767302"/>
    <w:rsid w:val="0076781C"/>
    <w:rsid w:val="00772540"/>
    <w:rsid w:val="00775346"/>
    <w:rsid w:val="0077728B"/>
    <w:rsid w:val="00781D03"/>
    <w:rsid w:val="007830F6"/>
    <w:rsid w:val="00785202"/>
    <w:rsid w:val="007A05C7"/>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67250"/>
    <w:rsid w:val="008676A7"/>
    <w:rsid w:val="00872BF4"/>
    <w:rsid w:val="00874FC0"/>
    <w:rsid w:val="0087542E"/>
    <w:rsid w:val="008915D8"/>
    <w:rsid w:val="0089160E"/>
    <w:rsid w:val="00894861"/>
    <w:rsid w:val="008A6B21"/>
    <w:rsid w:val="008B23C6"/>
    <w:rsid w:val="008B4A01"/>
    <w:rsid w:val="008B7CBD"/>
    <w:rsid w:val="008C10C3"/>
    <w:rsid w:val="008C1C63"/>
    <w:rsid w:val="008D29E8"/>
    <w:rsid w:val="008D38E1"/>
    <w:rsid w:val="008E3C49"/>
    <w:rsid w:val="008F3B7C"/>
    <w:rsid w:val="008F3EDA"/>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5643"/>
    <w:rsid w:val="00975CDF"/>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40938"/>
    <w:rsid w:val="00A41DCC"/>
    <w:rsid w:val="00A5459A"/>
    <w:rsid w:val="00A663E1"/>
    <w:rsid w:val="00A7179D"/>
    <w:rsid w:val="00A720F7"/>
    <w:rsid w:val="00A90DD1"/>
    <w:rsid w:val="00A94E91"/>
    <w:rsid w:val="00A9659F"/>
    <w:rsid w:val="00A97F6B"/>
    <w:rsid w:val="00AB1D7B"/>
    <w:rsid w:val="00AB2CAC"/>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33CE0"/>
    <w:rsid w:val="00C4180B"/>
    <w:rsid w:val="00C454EB"/>
    <w:rsid w:val="00C52403"/>
    <w:rsid w:val="00C56C1D"/>
    <w:rsid w:val="00C607D1"/>
    <w:rsid w:val="00C636A6"/>
    <w:rsid w:val="00C75EA9"/>
    <w:rsid w:val="00C9367E"/>
    <w:rsid w:val="00C9728D"/>
    <w:rsid w:val="00CA3FCD"/>
    <w:rsid w:val="00CA5730"/>
    <w:rsid w:val="00CB3B4B"/>
    <w:rsid w:val="00CC4754"/>
    <w:rsid w:val="00CD2205"/>
    <w:rsid w:val="00CD4C7D"/>
    <w:rsid w:val="00CE18EA"/>
    <w:rsid w:val="00CE2D93"/>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B5B07"/>
    <w:rsid w:val="00DB73B9"/>
    <w:rsid w:val="00DC60C8"/>
    <w:rsid w:val="00DD2AD8"/>
    <w:rsid w:val="00DD7516"/>
    <w:rsid w:val="00DE7085"/>
    <w:rsid w:val="00DE7819"/>
    <w:rsid w:val="00DE7CCC"/>
    <w:rsid w:val="00DF1EB2"/>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60FA8"/>
    <w:rsid w:val="00E62D36"/>
    <w:rsid w:val="00E64005"/>
    <w:rsid w:val="00E712CA"/>
    <w:rsid w:val="00E77B42"/>
    <w:rsid w:val="00E824C6"/>
    <w:rsid w:val="00E9191A"/>
    <w:rsid w:val="00E927C0"/>
    <w:rsid w:val="00E9382F"/>
    <w:rsid w:val="00EA2A42"/>
    <w:rsid w:val="00EA3AC7"/>
    <w:rsid w:val="00EA72A8"/>
    <w:rsid w:val="00EB11B8"/>
    <w:rsid w:val="00EB4A94"/>
    <w:rsid w:val="00EC0320"/>
    <w:rsid w:val="00EC2BC5"/>
    <w:rsid w:val="00EC583D"/>
    <w:rsid w:val="00ED0C8F"/>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53674"/>
    <w:rsid w:val="00F6379C"/>
    <w:rsid w:val="00F80B09"/>
    <w:rsid w:val="00F9686B"/>
    <w:rsid w:val="00FA1036"/>
    <w:rsid w:val="00FA2E6A"/>
    <w:rsid w:val="00FA547E"/>
    <w:rsid w:val="00FC4D85"/>
    <w:rsid w:val="00FD3251"/>
    <w:rsid w:val="00FE1208"/>
    <w:rsid w:val="00FE4573"/>
    <w:rsid w:val="00FE6BF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19811852">
      <w:bodyDiv w:val="1"/>
      <w:marLeft w:val="0"/>
      <w:marRight w:val="0"/>
      <w:marTop w:val="0"/>
      <w:marBottom w:val="0"/>
      <w:divBdr>
        <w:top w:val="none" w:sz="0" w:space="0" w:color="auto"/>
        <w:left w:val="none" w:sz="0" w:space="0" w:color="auto"/>
        <w:bottom w:val="none" w:sz="0" w:space="0" w:color="auto"/>
        <w:right w:val="none" w:sz="0" w:space="0" w:color="auto"/>
      </w:divBdr>
      <w:divsChild>
        <w:div w:id="1354303729">
          <w:marLeft w:val="0"/>
          <w:marRight w:val="0"/>
          <w:marTop w:val="0"/>
          <w:marBottom w:val="0"/>
          <w:divBdr>
            <w:top w:val="none" w:sz="0" w:space="0" w:color="auto"/>
            <w:left w:val="none" w:sz="0" w:space="0" w:color="auto"/>
            <w:bottom w:val="none" w:sz="0" w:space="0" w:color="auto"/>
            <w:right w:val="none" w:sz="0" w:space="0" w:color="auto"/>
          </w:divBdr>
          <w:divsChild>
            <w:div w:id="336544211">
              <w:marLeft w:val="0"/>
              <w:marRight w:val="0"/>
              <w:marTop w:val="0"/>
              <w:marBottom w:val="0"/>
              <w:divBdr>
                <w:top w:val="none" w:sz="0" w:space="0" w:color="auto"/>
                <w:left w:val="none" w:sz="0" w:space="0" w:color="auto"/>
                <w:bottom w:val="none" w:sz="0" w:space="0" w:color="auto"/>
                <w:right w:val="none" w:sz="0" w:space="0" w:color="auto"/>
              </w:divBdr>
              <w:divsChild>
                <w:div w:id="1145202222">
                  <w:marLeft w:val="0"/>
                  <w:marRight w:val="0"/>
                  <w:marTop w:val="0"/>
                  <w:marBottom w:val="0"/>
                  <w:divBdr>
                    <w:top w:val="none" w:sz="0" w:space="0" w:color="auto"/>
                    <w:left w:val="none" w:sz="0" w:space="0" w:color="auto"/>
                    <w:bottom w:val="none" w:sz="0" w:space="0" w:color="auto"/>
                    <w:right w:val="none" w:sz="0" w:space="0" w:color="auto"/>
                  </w:divBdr>
                  <w:divsChild>
                    <w:div w:id="601374789">
                      <w:marLeft w:val="0"/>
                      <w:marRight w:val="0"/>
                      <w:marTop w:val="0"/>
                      <w:marBottom w:val="0"/>
                      <w:divBdr>
                        <w:top w:val="none" w:sz="0" w:space="0" w:color="auto"/>
                        <w:left w:val="none" w:sz="0" w:space="0" w:color="auto"/>
                        <w:bottom w:val="none" w:sz="0" w:space="0" w:color="auto"/>
                        <w:right w:val="none" w:sz="0" w:space="0" w:color="auto"/>
                      </w:divBdr>
                      <w:divsChild>
                        <w:div w:id="1532038299">
                          <w:marLeft w:val="0"/>
                          <w:marRight w:val="0"/>
                          <w:marTop w:val="0"/>
                          <w:marBottom w:val="0"/>
                          <w:divBdr>
                            <w:top w:val="none" w:sz="0" w:space="0" w:color="auto"/>
                            <w:left w:val="none" w:sz="0" w:space="0" w:color="auto"/>
                            <w:bottom w:val="none" w:sz="0" w:space="0" w:color="auto"/>
                            <w:right w:val="none" w:sz="0" w:space="0" w:color="auto"/>
                          </w:divBdr>
                          <w:divsChild>
                            <w:div w:id="1419983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239297893">
      <w:bodyDiv w:val="1"/>
      <w:marLeft w:val="0"/>
      <w:marRight w:val="0"/>
      <w:marTop w:val="0"/>
      <w:marBottom w:val="0"/>
      <w:divBdr>
        <w:top w:val="none" w:sz="0" w:space="0" w:color="auto"/>
        <w:left w:val="none" w:sz="0" w:space="0" w:color="auto"/>
        <w:bottom w:val="none" w:sz="0" w:space="0" w:color="auto"/>
        <w:right w:val="none" w:sz="0" w:space="0" w:color="auto"/>
      </w:divBdr>
      <w:divsChild>
        <w:div w:id="867571824">
          <w:marLeft w:val="0"/>
          <w:marRight w:val="0"/>
          <w:marTop w:val="0"/>
          <w:marBottom w:val="0"/>
          <w:divBdr>
            <w:top w:val="none" w:sz="0" w:space="0" w:color="auto"/>
            <w:left w:val="none" w:sz="0" w:space="0" w:color="auto"/>
            <w:bottom w:val="none" w:sz="0" w:space="0" w:color="auto"/>
            <w:right w:val="none" w:sz="0" w:space="0" w:color="auto"/>
          </w:divBdr>
          <w:divsChild>
            <w:div w:id="1037394405">
              <w:marLeft w:val="0"/>
              <w:marRight w:val="0"/>
              <w:marTop w:val="0"/>
              <w:marBottom w:val="0"/>
              <w:divBdr>
                <w:top w:val="none" w:sz="0" w:space="0" w:color="auto"/>
                <w:left w:val="none" w:sz="0" w:space="0" w:color="auto"/>
                <w:bottom w:val="none" w:sz="0" w:space="0" w:color="auto"/>
                <w:right w:val="none" w:sz="0" w:space="0" w:color="auto"/>
              </w:divBdr>
              <w:divsChild>
                <w:div w:id="780421056">
                  <w:marLeft w:val="0"/>
                  <w:marRight w:val="0"/>
                  <w:marTop w:val="0"/>
                  <w:marBottom w:val="0"/>
                  <w:divBdr>
                    <w:top w:val="none" w:sz="0" w:space="0" w:color="auto"/>
                    <w:left w:val="none" w:sz="0" w:space="0" w:color="auto"/>
                    <w:bottom w:val="none" w:sz="0" w:space="0" w:color="auto"/>
                    <w:right w:val="none" w:sz="0" w:space="0" w:color="auto"/>
                  </w:divBdr>
                  <w:divsChild>
                    <w:div w:id="1253931455">
                      <w:marLeft w:val="0"/>
                      <w:marRight w:val="0"/>
                      <w:marTop w:val="0"/>
                      <w:marBottom w:val="0"/>
                      <w:divBdr>
                        <w:top w:val="none" w:sz="0" w:space="0" w:color="auto"/>
                        <w:left w:val="none" w:sz="0" w:space="0" w:color="auto"/>
                        <w:bottom w:val="none" w:sz="0" w:space="0" w:color="auto"/>
                        <w:right w:val="none" w:sz="0" w:space="0" w:color="auto"/>
                      </w:divBdr>
                      <w:divsChild>
                        <w:div w:id="206142448">
                          <w:marLeft w:val="0"/>
                          <w:marRight w:val="0"/>
                          <w:marTop w:val="0"/>
                          <w:marBottom w:val="0"/>
                          <w:divBdr>
                            <w:top w:val="none" w:sz="0" w:space="0" w:color="auto"/>
                            <w:left w:val="none" w:sz="0" w:space="0" w:color="auto"/>
                            <w:bottom w:val="none" w:sz="0" w:space="0" w:color="auto"/>
                            <w:right w:val="none" w:sz="0" w:space="0" w:color="auto"/>
                          </w:divBdr>
                          <w:divsChild>
                            <w:div w:id="73624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599559614">
      <w:bodyDiv w:val="1"/>
      <w:marLeft w:val="0"/>
      <w:marRight w:val="0"/>
      <w:marTop w:val="0"/>
      <w:marBottom w:val="0"/>
      <w:divBdr>
        <w:top w:val="none" w:sz="0" w:space="0" w:color="auto"/>
        <w:left w:val="none" w:sz="0" w:space="0" w:color="auto"/>
        <w:bottom w:val="none" w:sz="0" w:space="0" w:color="auto"/>
        <w:right w:val="none" w:sz="0" w:space="0" w:color="auto"/>
      </w:divBdr>
      <w:divsChild>
        <w:div w:id="5330766">
          <w:marLeft w:val="0"/>
          <w:marRight w:val="0"/>
          <w:marTop w:val="0"/>
          <w:marBottom w:val="0"/>
          <w:divBdr>
            <w:top w:val="none" w:sz="0" w:space="0" w:color="auto"/>
            <w:left w:val="none" w:sz="0" w:space="0" w:color="auto"/>
            <w:bottom w:val="none" w:sz="0" w:space="0" w:color="auto"/>
            <w:right w:val="none" w:sz="0" w:space="0" w:color="auto"/>
          </w:divBdr>
          <w:divsChild>
            <w:div w:id="1065762337">
              <w:marLeft w:val="0"/>
              <w:marRight w:val="0"/>
              <w:marTop w:val="0"/>
              <w:marBottom w:val="0"/>
              <w:divBdr>
                <w:top w:val="none" w:sz="0" w:space="0" w:color="auto"/>
                <w:left w:val="none" w:sz="0" w:space="0" w:color="auto"/>
                <w:bottom w:val="none" w:sz="0" w:space="0" w:color="auto"/>
                <w:right w:val="none" w:sz="0" w:space="0" w:color="auto"/>
              </w:divBdr>
              <w:divsChild>
                <w:div w:id="420839248">
                  <w:marLeft w:val="0"/>
                  <w:marRight w:val="0"/>
                  <w:marTop w:val="0"/>
                  <w:marBottom w:val="0"/>
                  <w:divBdr>
                    <w:top w:val="none" w:sz="0" w:space="0" w:color="auto"/>
                    <w:left w:val="none" w:sz="0" w:space="0" w:color="auto"/>
                    <w:bottom w:val="none" w:sz="0" w:space="0" w:color="auto"/>
                    <w:right w:val="none" w:sz="0" w:space="0" w:color="auto"/>
                  </w:divBdr>
                  <w:divsChild>
                    <w:div w:id="1388987557">
                      <w:marLeft w:val="0"/>
                      <w:marRight w:val="0"/>
                      <w:marTop w:val="0"/>
                      <w:marBottom w:val="0"/>
                      <w:divBdr>
                        <w:top w:val="none" w:sz="0" w:space="0" w:color="auto"/>
                        <w:left w:val="none" w:sz="0" w:space="0" w:color="auto"/>
                        <w:bottom w:val="none" w:sz="0" w:space="0" w:color="auto"/>
                        <w:right w:val="none" w:sz="0" w:space="0" w:color="auto"/>
                      </w:divBdr>
                      <w:divsChild>
                        <w:div w:id="2073775408">
                          <w:marLeft w:val="0"/>
                          <w:marRight w:val="0"/>
                          <w:marTop w:val="0"/>
                          <w:marBottom w:val="0"/>
                          <w:divBdr>
                            <w:top w:val="none" w:sz="0" w:space="0" w:color="auto"/>
                            <w:left w:val="none" w:sz="0" w:space="0" w:color="auto"/>
                            <w:bottom w:val="none" w:sz="0" w:space="0" w:color="auto"/>
                            <w:right w:val="none" w:sz="0" w:space="0" w:color="auto"/>
                          </w:divBdr>
                          <w:divsChild>
                            <w:div w:id="198057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5235042">
      <w:bodyDiv w:val="1"/>
      <w:marLeft w:val="0"/>
      <w:marRight w:val="0"/>
      <w:marTop w:val="0"/>
      <w:marBottom w:val="0"/>
      <w:divBdr>
        <w:top w:val="none" w:sz="0" w:space="0" w:color="auto"/>
        <w:left w:val="none" w:sz="0" w:space="0" w:color="auto"/>
        <w:bottom w:val="none" w:sz="0" w:space="0" w:color="auto"/>
        <w:right w:val="none" w:sz="0" w:space="0" w:color="auto"/>
      </w:divBdr>
      <w:divsChild>
        <w:div w:id="654988130">
          <w:marLeft w:val="0"/>
          <w:marRight w:val="0"/>
          <w:marTop w:val="0"/>
          <w:marBottom w:val="0"/>
          <w:divBdr>
            <w:top w:val="none" w:sz="0" w:space="0" w:color="auto"/>
            <w:left w:val="none" w:sz="0" w:space="0" w:color="auto"/>
            <w:bottom w:val="none" w:sz="0" w:space="0" w:color="auto"/>
            <w:right w:val="none" w:sz="0" w:space="0" w:color="auto"/>
          </w:divBdr>
          <w:divsChild>
            <w:div w:id="1140921620">
              <w:marLeft w:val="0"/>
              <w:marRight w:val="0"/>
              <w:marTop w:val="0"/>
              <w:marBottom w:val="0"/>
              <w:divBdr>
                <w:top w:val="none" w:sz="0" w:space="0" w:color="auto"/>
                <w:left w:val="none" w:sz="0" w:space="0" w:color="auto"/>
                <w:bottom w:val="none" w:sz="0" w:space="0" w:color="auto"/>
                <w:right w:val="none" w:sz="0" w:space="0" w:color="auto"/>
              </w:divBdr>
              <w:divsChild>
                <w:div w:id="811290598">
                  <w:marLeft w:val="0"/>
                  <w:marRight w:val="0"/>
                  <w:marTop w:val="0"/>
                  <w:marBottom w:val="0"/>
                  <w:divBdr>
                    <w:top w:val="none" w:sz="0" w:space="0" w:color="auto"/>
                    <w:left w:val="none" w:sz="0" w:space="0" w:color="auto"/>
                    <w:bottom w:val="none" w:sz="0" w:space="0" w:color="auto"/>
                    <w:right w:val="none" w:sz="0" w:space="0" w:color="auto"/>
                  </w:divBdr>
                  <w:divsChild>
                    <w:div w:id="1358581463">
                      <w:marLeft w:val="0"/>
                      <w:marRight w:val="0"/>
                      <w:marTop w:val="0"/>
                      <w:marBottom w:val="0"/>
                      <w:divBdr>
                        <w:top w:val="none" w:sz="0" w:space="0" w:color="auto"/>
                        <w:left w:val="none" w:sz="0" w:space="0" w:color="auto"/>
                        <w:bottom w:val="none" w:sz="0" w:space="0" w:color="auto"/>
                        <w:right w:val="none" w:sz="0" w:space="0" w:color="auto"/>
                      </w:divBdr>
                      <w:divsChild>
                        <w:div w:id="1403789937">
                          <w:marLeft w:val="0"/>
                          <w:marRight w:val="0"/>
                          <w:marTop w:val="0"/>
                          <w:marBottom w:val="0"/>
                          <w:divBdr>
                            <w:top w:val="none" w:sz="0" w:space="0" w:color="auto"/>
                            <w:left w:val="none" w:sz="0" w:space="0" w:color="auto"/>
                            <w:bottom w:val="none" w:sz="0" w:space="0" w:color="auto"/>
                            <w:right w:val="none" w:sz="0" w:space="0" w:color="auto"/>
                          </w:divBdr>
                          <w:divsChild>
                            <w:div w:id="186223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ngelglobal.com"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bias.neumann@engel.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elglobal.com/en/digital-solutions/digital-injection-moulding-production/tool-temperature-control-injection-mouldin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ngelglobal.com/en/products/injection-moulding-machines/small-injection-moulding-machine"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b930fe1db6fe954bd4e11d269b5f29aa">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e351a55b5322f8b47c3d58790d0519b1"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40A7157F-20DB-4B2D-ABA6-603A238CEFE5}"/>
</file>

<file path=customXml/itemProps3.xml><?xml version="1.0" encoding="utf-8"?>
<ds:datastoreItem xmlns:ds="http://schemas.openxmlformats.org/officeDocument/2006/customXml" ds:itemID="{3CB73A2B-7C91-46AE-8685-4871DC4A740D}"/>
</file>

<file path=customXml/itemProps4.xml><?xml version="1.0" encoding="utf-8"?>
<ds:datastoreItem xmlns:ds="http://schemas.openxmlformats.org/officeDocument/2006/customXml" ds:itemID="{B4161A05-6B5A-4BB2-87A2-448223910E6E}"/>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812</Words>
  <Characters>5213</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6013</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Neumann Tobias</cp:lastModifiedBy>
  <cp:revision>5</cp:revision>
  <cp:lastPrinted>2025-07-07T14:09:00Z</cp:lastPrinted>
  <dcterms:created xsi:type="dcterms:W3CDTF">2025-11-19T09:59:00Z</dcterms:created>
  <dcterms:modified xsi:type="dcterms:W3CDTF">2025-11-19T10:22:00Z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